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F2F9E" w14:textId="2D36C4F6"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w:t>
      </w:r>
      <w:proofErr w:type="spellStart"/>
      <w:r w:rsidRPr="00F47806">
        <w:rPr>
          <w:rFonts w:ascii="Titillium Web" w:hAnsi="Titillium Web"/>
          <w:b/>
          <w:bCs/>
          <w:sz w:val="18"/>
          <w:szCs w:val="18"/>
        </w:rPr>
        <w:t>RESearch</w:t>
      </w:r>
      <w:proofErr w:type="spellEnd"/>
      <w:r w:rsidRPr="00F47806">
        <w:rPr>
          <w:rFonts w:ascii="Titillium Web" w:hAnsi="Titillium Web"/>
          <w:b/>
          <w:bCs/>
          <w:sz w:val="18"/>
          <w:szCs w:val="18"/>
        </w:rPr>
        <w:t xml:space="preserve"> and </w:t>
      </w:r>
      <w:proofErr w:type="spellStart"/>
      <w:r w:rsidRPr="00F47806">
        <w:rPr>
          <w:rFonts w:ascii="Titillium Web" w:hAnsi="Titillium Web"/>
          <w:b/>
          <w:bCs/>
          <w:sz w:val="18"/>
          <w:szCs w:val="18"/>
        </w:rPr>
        <w:t>innovation</w:t>
      </w:r>
      <w:proofErr w:type="spellEnd"/>
      <w:r w:rsidRPr="00F47806">
        <w:rPr>
          <w:rFonts w:ascii="Titillium Web" w:hAnsi="Titillium Web"/>
          <w:b/>
          <w:bCs/>
          <w:sz w:val="18"/>
          <w:szCs w:val="18"/>
        </w:rPr>
        <w:t xml:space="preserve"> on future </w:t>
      </w:r>
      <w:proofErr w:type="spellStart"/>
      <w:r w:rsidRPr="00F47806">
        <w:rPr>
          <w:rFonts w:ascii="Titillium Web" w:hAnsi="Titillium Web"/>
          <w:b/>
          <w:bCs/>
          <w:sz w:val="18"/>
          <w:szCs w:val="18"/>
        </w:rPr>
        <w:t>Telecommunications</w:t>
      </w:r>
      <w:proofErr w:type="spellEnd"/>
      <w:r w:rsidRPr="00F47806">
        <w:rPr>
          <w:rFonts w:ascii="Titillium Web" w:hAnsi="Titillium Web"/>
          <w:b/>
          <w:bCs/>
          <w:sz w:val="18"/>
          <w:szCs w:val="18"/>
        </w:rPr>
        <w:t xml:space="preserve"> systems and networks, to make </w:t>
      </w:r>
      <w:proofErr w:type="spellStart"/>
      <w:r w:rsidRPr="00F47806">
        <w:rPr>
          <w:rFonts w:ascii="Titillium Web" w:hAnsi="Titillium Web"/>
          <w:b/>
          <w:bCs/>
          <w:sz w:val="18"/>
          <w:szCs w:val="18"/>
        </w:rPr>
        <w:t>Italy</w:t>
      </w:r>
      <w:proofErr w:type="spellEnd"/>
      <w:r w:rsidRPr="00F47806">
        <w:rPr>
          <w:rFonts w:ascii="Titillium Web" w:hAnsi="Titillium Web"/>
          <w:b/>
          <w:bCs/>
          <w:sz w:val="18"/>
          <w:szCs w:val="18"/>
        </w:rPr>
        <w:t xml:space="preserve"> more </w:t>
      </w:r>
      <w:proofErr w:type="spellStart"/>
      <w:r w:rsidRPr="00F47806">
        <w:rPr>
          <w:rFonts w:ascii="Titillium Web" w:hAnsi="Titillium Web"/>
          <w:b/>
          <w:bCs/>
          <w:sz w:val="18"/>
          <w:szCs w:val="18"/>
        </w:rPr>
        <w:t>smART</w:t>
      </w:r>
      <w:proofErr w:type="spellEnd"/>
      <w:r w:rsidRPr="00F47806">
        <w:rPr>
          <w:rFonts w:ascii="Titillium Web" w:hAnsi="Titillium Web"/>
          <w:b/>
          <w:bCs/>
          <w:sz w:val="18"/>
          <w:szCs w:val="18"/>
        </w:rPr>
        <w:t xml:space="preserve"> (codice PE00000001 – CUP B83D22001190006) - PIANO NAZIONALE DI RIPRESA E RESILIENZA (PNRR) - MISSIONE 4 COMPONENTE 2 INVESTIMENTO 1.3 – finanziato dall’Unione europea - </w:t>
      </w:r>
      <w:proofErr w:type="spellStart"/>
      <w:r w:rsidRPr="00F47806">
        <w:rPr>
          <w:rFonts w:ascii="Titillium Web" w:hAnsi="Titillium Web"/>
          <w:b/>
          <w:bCs/>
          <w:sz w:val="18"/>
          <w:szCs w:val="18"/>
        </w:rPr>
        <w:t>NextGenerationEU</w:t>
      </w:r>
      <w:proofErr w:type="spellEnd"/>
      <w:r w:rsidRPr="00F47806">
        <w:rPr>
          <w:rFonts w:ascii="Titillium Web" w:hAnsi="Titillium Web"/>
          <w:b/>
          <w:bCs/>
          <w:sz w:val="18"/>
          <w:szCs w:val="18"/>
        </w:rPr>
        <w:t xml:space="preserve">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le"/>
      </w:pPr>
      <w:r w:rsidRPr="0017078A">
        <w:t>ALLEGATO B</w:t>
      </w:r>
    </w:p>
    <w:p w14:paraId="6A49793E" w14:textId="77777777" w:rsidR="000F589B" w:rsidRPr="00D3251F" w:rsidRDefault="000F589B" w:rsidP="0017078A">
      <w:pPr>
        <w:pStyle w:val="Title"/>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TOC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Hyperlink"/>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Hyperlink"/>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000000">
      <w:pPr>
        <w:pStyle w:val="TOC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Hyperlink"/>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Hyperlink"/>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Hyperlink"/>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Hyperlink"/>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000000">
      <w:pPr>
        <w:pStyle w:val="TOC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Hyperlink"/>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000000">
      <w:pPr>
        <w:pStyle w:val="TOC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Hyperlink"/>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000000">
      <w:pPr>
        <w:pStyle w:val="TOC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Hyperlink"/>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Heading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Heading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proofErr w:type="spellStart"/>
            <w:r w:rsidRPr="00D3251F">
              <w:rPr>
                <w:rFonts w:ascii="Titillium Web" w:hAnsi="Titillium Web"/>
                <w:b/>
                <w:bCs/>
                <w:sz w:val="18"/>
                <w:szCs w:val="18"/>
              </w:rPr>
              <w:t>Spoke</w:t>
            </w:r>
            <w:proofErr w:type="spellEnd"/>
            <w:r w:rsidRPr="00D3251F">
              <w:rPr>
                <w:rFonts w:ascii="Titillium Web" w:hAnsi="Titillium Web"/>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47ACE892" w:rsidR="000F589B" w:rsidRPr="003C3EFE" w:rsidRDefault="000F589B">
            <w:pPr>
              <w:spacing w:after="160" w:line="256" w:lineRule="auto"/>
              <w:rPr>
                <w:rFonts w:ascii="Titillium" w:hAnsi="Titillium"/>
                <w:sz w:val="18"/>
                <w:szCs w:val="18"/>
              </w:rPr>
            </w:pPr>
            <w:r w:rsidRPr="00D3251F">
              <w:rPr>
                <w:rFonts w:ascii="Titillium Web" w:hAnsi="Titillium Web"/>
                <w:b/>
                <w:bCs/>
                <w:sz w:val="18"/>
                <w:szCs w:val="18"/>
              </w:rPr>
              <w:t xml:space="preserve">Costi totali progetto </w:t>
            </w:r>
            <w:r w:rsidRPr="00D3251F">
              <w:rPr>
                <w:rFonts w:ascii="Titillium Web" w:hAnsi="Titillium Web"/>
                <w:sz w:val="18"/>
                <w:szCs w:val="18"/>
              </w:rPr>
              <w:t>(euro):</w:t>
            </w:r>
            <w:r w:rsidRPr="00D3251F">
              <w:rPr>
                <w:rFonts w:ascii="Titillium Web" w:hAnsi="Titillium Web"/>
                <w:sz w:val="18"/>
                <w:szCs w:val="18"/>
                <w:u w:val="single"/>
              </w:rPr>
              <w:t xml:space="preserve"> [Il </w:t>
            </w:r>
            <w:r w:rsidRPr="00D3251F">
              <w:rPr>
                <w:rFonts w:ascii="Titillium Web" w:hAnsi="Titillium Web"/>
                <w:b/>
                <w:bCs/>
                <w:sz w:val="18"/>
                <w:szCs w:val="18"/>
                <w:u w:val="single"/>
              </w:rPr>
              <w:t>costo del singolo progetto</w:t>
            </w:r>
            <w:r w:rsidRPr="00D3251F">
              <w:rPr>
                <w:rFonts w:ascii="Titillium Web" w:hAnsi="Titillium Web"/>
                <w:sz w:val="18"/>
                <w:szCs w:val="18"/>
                <w:u w:val="single"/>
              </w:rPr>
              <w:t xml:space="preserve"> dev’essere </w:t>
            </w:r>
            <w:r w:rsidRPr="00D3251F">
              <w:rPr>
                <w:rFonts w:ascii="Titillium Web" w:hAnsi="Titillium Web"/>
                <w:b/>
                <w:bCs/>
                <w:sz w:val="18"/>
                <w:szCs w:val="18"/>
                <w:u w:val="single"/>
              </w:rPr>
              <w:t xml:space="preserve">compreso tra </w:t>
            </w:r>
            <w:r w:rsidRPr="00815D31">
              <w:rPr>
                <w:rFonts w:ascii="Calibri" w:hAnsi="Calibri" w:cs="Calibri"/>
                <w:b/>
                <w:bCs/>
                <w:sz w:val="18"/>
                <w:szCs w:val="18"/>
                <w:u w:val="single"/>
              </w:rPr>
              <w:t xml:space="preserve">€ </w:t>
            </w:r>
            <w:r w:rsidR="007A2783">
              <w:rPr>
                <w:rFonts w:ascii="Calibri" w:hAnsi="Calibri" w:cs="Calibri"/>
                <w:b/>
                <w:bCs/>
                <w:sz w:val="18"/>
                <w:szCs w:val="18"/>
                <w:u w:val="single"/>
              </w:rPr>
              <w:t>417</w:t>
            </w:r>
            <w:r w:rsidR="00482B88">
              <w:rPr>
                <w:rFonts w:ascii="Calibri" w:hAnsi="Calibri" w:cs="Calibri"/>
                <w:b/>
                <w:bCs/>
                <w:sz w:val="18"/>
                <w:szCs w:val="18"/>
                <w:u w:val="single"/>
              </w:rPr>
              <w:t>.</w:t>
            </w:r>
            <w:r w:rsidR="007A2783">
              <w:rPr>
                <w:rFonts w:ascii="Calibri" w:hAnsi="Calibri" w:cs="Calibri"/>
                <w:b/>
                <w:bCs/>
                <w:sz w:val="18"/>
                <w:szCs w:val="18"/>
                <w:u w:val="single"/>
              </w:rPr>
              <w:t>5</w:t>
            </w:r>
            <w:r w:rsidR="00482B88">
              <w:rPr>
                <w:rFonts w:ascii="Calibri" w:hAnsi="Calibri" w:cs="Calibri"/>
                <w:b/>
                <w:bCs/>
                <w:sz w:val="18"/>
                <w:szCs w:val="18"/>
                <w:u w:val="single"/>
              </w:rPr>
              <w:t>00</w:t>
            </w:r>
            <w:r w:rsidR="007A2783">
              <w:rPr>
                <w:rFonts w:ascii="Calibri" w:hAnsi="Calibri" w:cs="Calibri"/>
                <w:b/>
                <w:bCs/>
                <w:sz w:val="18"/>
                <w:szCs w:val="18"/>
                <w:u w:val="single"/>
              </w:rPr>
              <w:t>,00</w:t>
            </w:r>
            <w:r w:rsidRPr="00D3251F">
              <w:rPr>
                <w:rFonts w:ascii="Titillium Web" w:hAnsi="Titillium Web"/>
                <w:b/>
                <w:bCs/>
                <w:sz w:val="18"/>
                <w:szCs w:val="18"/>
                <w:u w:val="single"/>
              </w:rPr>
              <w:t xml:space="preserve"> </w:t>
            </w:r>
            <w:r w:rsidRPr="00815D31">
              <w:rPr>
                <w:rFonts w:ascii="Calibri" w:hAnsi="Calibri" w:cs="Calibri"/>
                <w:b/>
                <w:bCs/>
                <w:sz w:val="18"/>
                <w:szCs w:val="18"/>
                <w:u w:val="single"/>
              </w:rPr>
              <w:t>e</w:t>
            </w:r>
            <w:r w:rsidRPr="00D3251F">
              <w:rPr>
                <w:rFonts w:ascii="Titillium Web" w:hAnsi="Titillium Web"/>
                <w:b/>
                <w:bCs/>
                <w:sz w:val="18"/>
                <w:szCs w:val="18"/>
                <w:u w:val="single"/>
              </w:rPr>
              <w:t xml:space="preserve"> </w:t>
            </w:r>
            <w:r w:rsidRPr="00815D31">
              <w:rPr>
                <w:rFonts w:ascii="Calibri" w:hAnsi="Calibri" w:cs="Calibri"/>
                <w:b/>
                <w:bCs/>
                <w:sz w:val="18"/>
                <w:szCs w:val="18"/>
                <w:u w:val="single"/>
              </w:rPr>
              <w:t xml:space="preserve">€ </w:t>
            </w:r>
            <w:r w:rsidR="007A2783">
              <w:rPr>
                <w:rFonts w:ascii="Calibri" w:hAnsi="Calibri" w:cs="Calibri"/>
                <w:b/>
                <w:bCs/>
                <w:sz w:val="18"/>
                <w:szCs w:val="18"/>
                <w:u w:val="single"/>
              </w:rPr>
              <w:t>835</w:t>
            </w:r>
            <w:r w:rsidR="00482B88">
              <w:rPr>
                <w:rFonts w:ascii="Calibri" w:hAnsi="Calibri" w:cs="Calibri"/>
                <w:b/>
                <w:bCs/>
                <w:sz w:val="18"/>
                <w:szCs w:val="18"/>
                <w:u w:val="single"/>
              </w:rPr>
              <w:t>.</w:t>
            </w:r>
            <w:r w:rsidR="007A2783">
              <w:rPr>
                <w:rFonts w:ascii="Calibri" w:hAnsi="Calibri" w:cs="Calibri"/>
                <w:b/>
                <w:bCs/>
                <w:sz w:val="18"/>
                <w:szCs w:val="18"/>
                <w:u w:val="single"/>
              </w:rPr>
              <w:t>5</w:t>
            </w:r>
            <w:r w:rsidR="00482B88">
              <w:rPr>
                <w:rFonts w:ascii="Calibri" w:hAnsi="Calibri" w:cs="Calibri"/>
                <w:b/>
                <w:bCs/>
                <w:sz w:val="18"/>
                <w:szCs w:val="18"/>
                <w:u w:val="single"/>
              </w:rPr>
              <w:t>00</w:t>
            </w:r>
            <w:r w:rsidR="007A2783">
              <w:rPr>
                <w:rFonts w:ascii="Calibri" w:hAnsi="Calibri" w:cs="Calibri"/>
                <w:b/>
                <w:bCs/>
                <w:sz w:val="18"/>
                <w:szCs w:val="18"/>
                <w:u w:val="single"/>
              </w:rPr>
              <w:t>,00</w:t>
            </w:r>
            <w:r w:rsidRPr="00D3251F">
              <w:rPr>
                <w:rFonts w:ascii="Titillium Web" w:hAnsi="Titillium Web"/>
                <w:sz w:val="18"/>
                <w:szCs w:val="18"/>
                <w:u w:val="single"/>
              </w:rPr>
              <w:t xml:space="preserve">, come dettagliato nell’Allegato 3 </w:t>
            </w:r>
            <w:r w:rsidR="00915A88">
              <w:rPr>
                <w:rFonts w:ascii="Titillium Web" w:hAnsi="Titillium Web"/>
                <w:sz w:val="18"/>
                <w:szCs w:val="18"/>
                <w:u w:val="single"/>
              </w:rPr>
              <w:t xml:space="preserve">dell’avviso </w:t>
            </w:r>
            <w:r w:rsidRPr="00D3251F">
              <w:rPr>
                <w:rFonts w:ascii="Titillium Web" w:hAnsi="Titillium Web"/>
                <w:sz w:val="18"/>
                <w:szCs w:val="18"/>
                <w:u w:val="single"/>
              </w:rPr>
              <w:t>– Topic</w:t>
            </w:r>
            <w:r w:rsidRPr="00D3251F">
              <w:rPr>
                <w:rFonts w:ascii="Titillium Web" w:hAnsi="Titillium Web"/>
                <w:sz w:val="18"/>
                <w:szCs w:val="18"/>
              </w:rPr>
              <w:t>. La coerenza tra costo progettuale e attività da svolgersi costituisce elemento di valutazione.</w:t>
            </w:r>
            <w:r w:rsidRPr="00D3251F">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D3251F" w:rsidRDefault="000F589B">
            <w:pPr>
              <w:spacing w:after="160" w:line="256" w:lineRule="auto"/>
              <w:rPr>
                <w:rFonts w:ascii="Titillium Web" w:hAnsi="Titillium Web"/>
                <w:sz w:val="18"/>
                <w:szCs w:val="18"/>
              </w:rPr>
            </w:pPr>
            <w:r w:rsidRPr="00D3251F">
              <w:rPr>
                <w:rFonts w:ascii="Titillium Web" w:hAnsi="Titillium Web"/>
                <w:b/>
                <w:bCs/>
                <w:sz w:val="18"/>
                <w:szCs w:val="18"/>
              </w:rPr>
              <w:t xml:space="preserve">Contributo totale richiesto </w:t>
            </w:r>
            <w:r w:rsidRPr="00D3251F">
              <w:rPr>
                <w:rFonts w:ascii="Titillium Web" w:hAnsi="Titillium Web"/>
                <w:sz w:val="18"/>
                <w:szCs w:val="18"/>
              </w:rPr>
              <w:t>(euro):</w:t>
            </w:r>
          </w:p>
          <w:p w14:paraId="08A6CEE6" w14:textId="162E127B" w:rsidR="000F589B" w:rsidRPr="00D3251F" w:rsidRDefault="000F589B">
            <w:pPr>
              <w:pStyle w:val="BodyText"/>
              <w:spacing w:before="0" w:line="0" w:lineRule="atLeast"/>
              <w:ind w:left="0" w:right="57"/>
              <w:jc w:val="both"/>
              <w:rPr>
                <w:rFonts w:ascii="Titillium Web" w:hAnsi="Titillium Web"/>
                <w:i/>
                <w:iCs/>
                <w:sz w:val="18"/>
                <w:szCs w:val="18"/>
                <w:u w:val="single"/>
                <w:lang w:val="it-IT"/>
              </w:rPr>
            </w:pPr>
            <w:r w:rsidRPr="00D3251F">
              <w:rPr>
                <w:rFonts w:ascii="Titillium Web" w:hAnsi="Titillium Web"/>
                <w:i/>
                <w:iCs/>
                <w:sz w:val="18"/>
                <w:szCs w:val="18"/>
                <w:u w:val="single"/>
                <w:lang w:val="it-IT"/>
              </w:rPr>
              <w:t>[L</w:t>
            </w:r>
            <w:r w:rsidRPr="00D3251F">
              <w:rPr>
                <w:rFonts w:ascii="Titillium Web" w:hAnsi="Titillium Web"/>
                <w:b/>
                <w:bCs/>
                <w:i/>
                <w:iCs/>
                <w:sz w:val="18"/>
                <w:szCs w:val="18"/>
                <w:u w:val="single"/>
                <w:lang w:val="it-IT"/>
              </w:rPr>
              <w:t xml:space="preserve">’agevolazione complessiva per singolo progetto non potrà essere superiore a </w:t>
            </w:r>
            <w:r w:rsidRPr="00C265EC">
              <w:rPr>
                <w:rFonts w:ascii="Calibri" w:hAnsi="Calibri" w:cs="Calibri"/>
                <w:b/>
                <w:bCs/>
                <w:i/>
                <w:iCs/>
                <w:sz w:val="18"/>
                <w:szCs w:val="18"/>
                <w:u w:val="single"/>
                <w:lang w:val="it-IT"/>
              </w:rPr>
              <w:t xml:space="preserve">€ </w:t>
            </w:r>
            <w:r w:rsidR="007A2783" w:rsidRPr="007A2783">
              <w:rPr>
                <w:rFonts w:ascii="Calibri" w:hAnsi="Calibri" w:cs="Calibri"/>
                <w:b/>
                <w:bCs/>
                <w:sz w:val="18"/>
                <w:szCs w:val="18"/>
                <w:u w:val="single"/>
                <w:lang w:val="it-IT"/>
              </w:rPr>
              <w:t>417.500,00</w:t>
            </w:r>
            <w:r w:rsidRPr="00C265EC">
              <w:rPr>
                <w:rFonts w:ascii="Calibri" w:hAnsi="Calibri" w:cs="Calibri"/>
                <w:b/>
                <w:bCs/>
                <w:i/>
                <w:iCs/>
                <w:sz w:val="18"/>
                <w:szCs w:val="18"/>
                <w:u w:val="single"/>
                <w:lang w:val="it-IT"/>
              </w:rPr>
              <w:t>]</w:t>
            </w:r>
          </w:p>
          <w:p w14:paraId="025C083A"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BodyText"/>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 xml:space="preserve">Fornire un dettaglio circa il rispetto del principio Do Not </w:t>
            </w:r>
            <w:proofErr w:type="spellStart"/>
            <w:r w:rsidRPr="00D3251F">
              <w:rPr>
                <w:rFonts w:ascii="Titillium Web" w:eastAsia="Times New Roman" w:hAnsi="Titillium Web" w:cs="Times New Roman"/>
                <w:i/>
                <w:iCs/>
                <w:sz w:val="18"/>
                <w:szCs w:val="18"/>
                <w:lang w:eastAsia="it-IT"/>
              </w:rPr>
              <w:t>Significant</w:t>
            </w:r>
            <w:proofErr w:type="spellEnd"/>
            <w:r w:rsidRPr="00D3251F">
              <w:rPr>
                <w:rFonts w:ascii="Titillium Web" w:eastAsia="Times New Roman" w:hAnsi="Titillium Web" w:cs="Times New Roman"/>
                <w:i/>
                <w:iCs/>
                <w:sz w:val="18"/>
                <w:szCs w:val="18"/>
                <w:lang w:eastAsia="it-IT"/>
              </w:rPr>
              <w:t xml:space="preserve"> </w:t>
            </w:r>
            <w:proofErr w:type="spellStart"/>
            <w:r w:rsidRPr="00D3251F">
              <w:rPr>
                <w:rFonts w:ascii="Titillium Web" w:eastAsia="Times New Roman" w:hAnsi="Titillium Web" w:cs="Times New Roman"/>
                <w:i/>
                <w:iCs/>
                <w:sz w:val="18"/>
                <w:szCs w:val="18"/>
                <w:lang w:eastAsia="it-IT"/>
              </w:rPr>
              <w:t>Harm</w:t>
            </w:r>
            <w:proofErr w:type="spellEnd"/>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Heading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Heading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Heading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Short </w:t>
            </w:r>
            <w:proofErr w:type="spellStart"/>
            <w:r w:rsidRPr="00D3251F">
              <w:rPr>
                <w:rFonts w:ascii="Titillium Web" w:eastAsia="Times New Roman" w:hAnsi="Titillium Web" w:cs="Arial"/>
                <w:i/>
                <w:iCs/>
                <w:color w:val="000000"/>
                <w:sz w:val="18"/>
                <w:szCs w:val="18"/>
                <w:lang w:eastAsia="it-IT"/>
              </w:rPr>
              <w:t>Bio</w:t>
            </w:r>
            <w:proofErr w:type="spellEnd"/>
            <w:r w:rsidRPr="00D3251F">
              <w:rPr>
                <w:rFonts w:ascii="Titillium Web" w:eastAsia="Times New Roman" w:hAnsi="Titillium Web" w:cs="Arial"/>
                <w:i/>
                <w:iCs/>
                <w:color w:val="000000"/>
                <w:sz w:val="18"/>
                <w:szCs w:val="18"/>
                <w:lang w:eastAsia="it-IT"/>
              </w:rPr>
              <w:t xml:space="preserve">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Heading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ListParagraph"/>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ListParagraph"/>
        <w:spacing w:after="9"/>
        <w:ind w:left="360" w:right="43"/>
        <w:rPr>
          <w:rFonts w:ascii="Titillium Web" w:hAnsi="Titillium Web"/>
          <w:sz w:val="18"/>
          <w:szCs w:val="18"/>
        </w:rPr>
      </w:pPr>
    </w:p>
    <w:tbl>
      <w:tblPr>
        <w:tblStyle w:val="TableGrid"/>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w:t>
            </w:r>
            <w:proofErr w:type="spellStart"/>
            <w:r w:rsidR="00E36ADA">
              <w:rPr>
                <w:rFonts w:ascii="Titillium Web" w:eastAsia="Times New Roman" w:hAnsi="Titillium Web" w:cs="Segoe UI"/>
                <w:i/>
                <w:sz w:val="18"/>
                <w:szCs w:val="18"/>
                <w:lang w:eastAsia="it-IT"/>
              </w:rPr>
              <w:t>eliiminare</w:t>
            </w:r>
            <w:proofErr w:type="spellEnd"/>
            <w:r w:rsidR="00E36ADA">
              <w:rPr>
                <w:rFonts w:ascii="Titillium Web" w:eastAsia="Times New Roman" w:hAnsi="Titillium Web" w:cs="Segoe UI"/>
                <w:i/>
                <w:sz w:val="18"/>
                <w:szCs w:val="18"/>
                <w:lang w:eastAsia="it-IT"/>
              </w:rPr>
              <w:t xml:space="preserve"> le ri</w:t>
            </w:r>
            <w:r w:rsidR="00D75301">
              <w:rPr>
                <w:rFonts w:ascii="Titillium Web" w:eastAsia="Times New Roman" w:hAnsi="Titillium Web" w:cs="Segoe UI"/>
                <w:i/>
                <w:sz w:val="18"/>
                <w:szCs w:val="18"/>
                <w:lang w:eastAsia="it-IT"/>
              </w:rPr>
              <w:t xml:space="preserve">ghe non </w:t>
            </w:r>
            <w:proofErr w:type="spellStart"/>
            <w:r w:rsidR="00D75301">
              <w:rPr>
                <w:rFonts w:ascii="Titillium Web" w:eastAsia="Times New Roman" w:hAnsi="Titillium Web" w:cs="Segoe UI"/>
                <w:i/>
                <w:sz w:val="18"/>
                <w:szCs w:val="18"/>
                <w:lang w:eastAsia="it-IT"/>
              </w:rPr>
              <w:t>rilievanti</w:t>
            </w:r>
            <w:proofErr w:type="spellEnd"/>
            <w:r w:rsidR="00D75301">
              <w:rPr>
                <w:rFonts w:ascii="Titillium Web" w:eastAsia="Times New Roman" w:hAnsi="Titillium Web" w:cs="Segoe UI"/>
                <w:i/>
                <w:sz w:val="18"/>
                <w:szCs w:val="18"/>
                <w:lang w:eastAsia="it-IT"/>
              </w:rPr>
              <w:t>)</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Ricerca </w:t>
            </w:r>
            <w:proofErr w:type="gramStart"/>
            <w:r w:rsidRPr="00D3251F">
              <w:rPr>
                <w:rFonts w:ascii="Titillium Web" w:eastAsia="Times New Roman" w:hAnsi="Titillium Web" w:cs="Segoe UI"/>
                <w:i/>
                <w:sz w:val="18"/>
                <w:szCs w:val="18"/>
                <w:lang w:eastAsia="it-IT"/>
              </w:rPr>
              <w:t>Industriale,</w:t>
            </w:r>
            <w:r w:rsidR="005B699D">
              <w:rPr>
                <w:rFonts w:ascii="Titillium Web" w:eastAsia="Times New Roman" w:hAnsi="Titillium Web" w:cs="Segoe UI"/>
                <w:i/>
                <w:sz w:val="18"/>
                <w:szCs w:val="18"/>
                <w:lang w:eastAsia="it-IT"/>
              </w:rPr>
              <w:t>:</w:t>
            </w:r>
            <w:proofErr w:type="gramEnd"/>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Sviluppo </w:t>
            </w:r>
            <w:proofErr w:type="gramStart"/>
            <w:r w:rsidRPr="00D3251F">
              <w:rPr>
                <w:rFonts w:ascii="Titillium Web" w:eastAsia="Times New Roman" w:hAnsi="Titillium Web" w:cs="Segoe UI"/>
                <w:i/>
                <w:sz w:val="18"/>
                <w:szCs w:val="18"/>
                <w:lang w:eastAsia="it-IT"/>
              </w:rPr>
              <w:t>sperimentale,</w:t>
            </w:r>
            <w:r w:rsidR="005B699D">
              <w:rPr>
                <w:rFonts w:ascii="Titillium Web" w:eastAsia="Times New Roman" w:hAnsi="Titillium Web" w:cs="Segoe UI"/>
                <w:i/>
                <w:sz w:val="18"/>
                <w:szCs w:val="18"/>
                <w:lang w:eastAsia="it-IT"/>
              </w:rPr>
              <w:t>:</w:t>
            </w:r>
            <w:proofErr w:type="gramEnd"/>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Pr="007A2783" w:rsidRDefault="009859D8" w:rsidP="009859D8">
            <w:pPr>
              <w:tabs>
                <w:tab w:val="left" w:pos="2475"/>
              </w:tabs>
              <w:textAlignment w:val="baseline"/>
              <w:rPr>
                <w:rFonts w:ascii="Titillium Web" w:eastAsia="Times New Roman" w:hAnsi="Titillium Web" w:cs="Segoe UI"/>
                <w:b/>
                <w:bCs/>
                <w:sz w:val="18"/>
                <w:szCs w:val="18"/>
                <w:lang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proofErr w:type="spellStart"/>
            <w:r>
              <w:rPr>
                <w:rFonts w:ascii="Titillium Web" w:eastAsia="Times New Roman" w:hAnsi="Titillium Web" w:cs="Segoe UI"/>
                <w:b/>
                <w:bCs/>
                <w:sz w:val="18"/>
                <w:szCs w:val="18"/>
                <w:lang w:val="en-US" w:eastAsia="it-IT"/>
              </w:rPr>
              <w:t>Totale</w:t>
            </w:r>
            <w:proofErr w:type="spellEnd"/>
            <w:r w:rsidR="00746C0F">
              <w:rPr>
                <w:rFonts w:ascii="Titillium Web" w:eastAsia="Times New Roman" w:hAnsi="Titillium Web" w:cs="Segoe UI"/>
                <w:b/>
                <w:bCs/>
                <w:sz w:val="18"/>
                <w:szCs w:val="18"/>
                <w:lang w:val="en-US" w:eastAsia="it-IT"/>
              </w:rPr>
              <w:t xml:space="preserve"> </w:t>
            </w:r>
            <w:proofErr w:type="spellStart"/>
            <w:r w:rsidR="00746C0F">
              <w:rPr>
                <w:rFonts w:ascii="Titillium Web" w:eastAsia="Times New Roman" w:hAnsi="Titillium Web" w:cs="Segoe UI"/>
                <w:b/>
                <w:bCs/>
                <w:sz w:val="18"/>
                <w:szCs w:val="18"/>
                <w:lang w:val="en-US" w:eastAsia="it-IT"/>
              </w:rPr>
              <w:t>mesi</w:t>
            </w:r>
            <w:proofErr w:type="spellEnd"/>
            <w:r w:rsidR="00746C0F">
              <w:rPr>
                <w:rFonts w:ascii="Titillium Web" w:eastAsia="Times New Roman" w:hAnsi="Titillium Web" w:cs="Segoe UI"/>
                <w:b/>
                <w:bCs/>
                <w:sz w:val="18"/>
                <w:szCs w:val="18"/>
                <w:lang w:val="en-US" w:eastAsia="it-IT"/>
              </w:rPr>
              <w:t xml:space="preserve"> persona</w:t>
            </w:r>
            <w:proofErr w:type="gramStart"/>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roofErr w:type="gramEnd"/>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w:t>
            </w:r>
            <w:proofErr w:type="spellStart"/>
            <w:r w:rsidRPr="00D3251F">
              <w:rPr>
                <w:rFonts w:ascii="Titillium Web" w:eastAsia="Times New Roman" w:hAnsi="Titillium Web" w:cs="Segoe UI"/>
                <w:b/>
                <w:bCs/>
                <w:i/>
                <w:iCs/>
                <w:sz w:val="18"/>
                <w:szCs w:val="18"/>
                <w:lang w:eastAsia="it-IT"/>
              </w:rPr>
              <w:t>Climate</w:t>
            </w:r>
            <w:proofErr w:type="spellEnd"/>
            <w:r w:rsidRPr="00D3251F">
              <w:rPr>
                <w:rFonts w:ascii="Titillium Web" w:eastAsia="Times New Roman" w:hAnsi="Titillium Web" w:cs="Segoe UI"/>
                <w:b/>
                <w:bCs/>
                <w:i/>
                <w:iCs/>
                <w:sz w:val="18"/>
                <w:szCs w:val="18"/>
                <w:lang w:eastAsia="it-IT"/>
              </w:rPr>
              <w:t xml:space="preserv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ListParagraph"/>
        <w:spacing w:before="60" w:after="60"/>
        <w:ind w:left="360"/>
        <w:rPr>
          <w:rFonts w:ascii="Titillium Web" w:hAnsi="Titillium Web"/>
          <w:i/>
          <w:iCs/>
          <w:sz w:val="18"/>
          <w:szCs w:val="18"/>
        </w:rPr>
      </w:pPr>
    </w:p>
    <w:p w14:paraId="48B847AA"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TableGrid"/>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lastRenderedPageBreak/>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Data di </w:t>
            </w:r>
            <w:proofErr w:type="spellStart"/>
            <w:r w:rsidRPr="00D3251F">
              <w:rPr>
                <w:rFonts w:ascii="Titillium Web" w:eastAsia="Times New Roman" w:hAnsi="Titillium Web"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ListParagraph"/>
        <w:spacing w:before="60" w:after="60"/>
        <w:ind w:left="360"/>
        <w:rPr>
          <w:rFonts w:ascii="Titillium Web" w:hAnsi="Titillium Web"/>
          <w:i/>
          <w:iCs/>
          <w:sz w:val="18"/>
          <w:szCs w:val="18"/>
        </w:rPr>
      </w:pPr>
    </w:p>
    <w:p w14:paraId="5780EA9C" w14:textId="7D810ED8"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ListParagraph"/>
        <w:spacing w:before="60" w:after="60"/>
        <w:ind w:left="360"/>
        <w:rPr>
          <w:rFonts w:ascii="Titillium Web" w:hAnsi="Titillium Web"/>
          <w:i/>
          <w:iCs/>
          <w:sz w:val="18"/>
          <w:szCs w:val="18"/>
        </w:rPr>
      </w:pPr>
    </w:p>
    <w:p w14:paraId="0D73F6CA" w14:textId="396B6016" w:rsidR="00D75301" w:rsidRPr="00D3251F" w:rsidRDefault="00D75301" w:rsidP="000F589B">
      <w:pPr>
        <w:pStyle w:val="ListParagraph"/>
        <w:spacing w:before="60" w:after="60"/>
        <w:ind w:left="360"/>
        <w:rPr>
          <w:rFonts w:ascii="Titillium Web" w:hAnsi="Titillium Web"/>
          <w:i/>
          <w:iCs/>
          <w:sz w:val="18"/>
          <w:szCs w:val="18"/>
        </w:rPr>
      </w:pPr>
      <w:r>
        <w:rPr>
          <w:rFonts w:ascii="Titillium Web" w:hAnsi="Titillium Web"/>
          <w:i/>
          <w:iCs/>
          <w:sz w:val="18"/>
          <w:szCs w:val="18"/>
        </w:rPr>
        <w:t>Totale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ListParagraph"/>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lastRenderedPageBreak/>
        <w:t>Studi di fattibilità</w:t>
      </w:r>
    </w:p>
    <w:tbl>
      <w:tblPr>
        <w:tblStyle w:val="TableGridLight"/>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ListParagraph"/>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Heading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 xml:space="preserve">D – Coerenza con Vincolo </w:t>
      </w:r>
      <w:proofErr w:type="spellStart"/>
      <w:r w:rsidRPr="00F0333F">
        <w:rPr>
          <w:rFonts w:asciiTheme="minorHAnsi" w:hAnsiTheme="minorHAnsi" w:cstheme="minorHAnsi"/>
          <w:sz w:val="18"/>
          <w:szCs w:val="18"/>
        </w:rPr>
        <w:t>Climate</w:t>
      </w:r>
      <w:proofErr w:type="spellEnd"/>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ListParagraph"/>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 xml:space="preserve">Descrivere come il progetto favorisca la transizione verde, garantendo contestualmente il rispetto del contributo all’obiettivo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 xml:space="preserve"> (cd. Tagging), individuato dall’art.18 par. 4 lettera e) del Regolamento (UE) 2021/241, e come le relative spese concorrono al conseguimento del vincolo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w:t>
      </w:r>
    </w:p>
    <w:p w14:paraId="756DC0F4" w14:textId="77777777" w:rsidR="000F589B" w:rsidRPr="00D3251F" w:rsidRDefault="000F589B" w:rsidP="000F589B">
      <w:pPr>
        <w:pStyle w:val="ListParagraph"/>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Heading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FootnoteReference"/>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D3251F">
        <w:rPr>
          <w:rFonts w:ascii="Titillium Web" w:hAnsi="Titillium Web"/>
          <w:sz w:val="18"/>
          <w:szCs w:val="18"/>
        </w:rPr>
        <w:t>cd.DNSH</w:t>
      </w:r>
      <w:proofErr w:type="spellEnd"/>
      <w:r w:rsidRPr="00D3251F">
        <w:rPr>
          <w:rFonts w:ascii="Titillium Web" w:hAnsi="Titillium Web"/>
          <w:sz w:val="18"/>
          <w:szCs w:val="18"/>
        </w:rPr>
        <w:t>),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TableGrid"/>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lastRenderedPageBreak/>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ListParagraph"/>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Heading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000000"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FootnoteReference"/>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ListParagraph"/>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ListParagraph"/>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ListParagraph"/>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TableGrid"/>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default" r:id="rId11"/>
      <w:footerReference w:type="default" r:id="rId12"/>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EA578" w14:textId="77777777" w:rsidR="007D65F3" w:rsidRDefault="007D65F3" w:rsidP="000151A3">
      <w:r>
        <w:separator/>
      </w:r>
    </w:p>
  </w:endnote>
  <w:endnote w:type="continuationSeparator" w:id="0">
    <w:p w14:paraId="009AE7A2" w14:textId="77777777" w:rsidR="007D65F3" w:rsidRDefault="007D65F3" w:rsidP="000151A3">
      <w:r>
        <w:continuationSeparator/>
      </w:r>
    </w:p>
  </w:endnote>
  <w:endnote w:type="continuationNotice" w:id="1">
    <w:p w14:paraId="253BA8C4" w14:textId="77777777" w:rsidR="007D65F3" w:rsidRDefault="007D6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charset w:val="00"/>
    <w:family w:val="modern"/>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3CF10726" w:rsidR="000151A3" w:rsidRDefault="00B822DE" w:rsidP="000151A3">
    <w:pPr>
      <w:pStyle w:val="Footer"/>
      <w:tabs>
        <w:tab w:val="clear" w:pos="9638"/>
      </w:tabs>
      <w:ind w:left="-1134"/>
    </w:pPr>
    <w:r>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r w:rsidR="00B0269C">
      <w:rPr>
        <w:noProof/>
        <w:lang w:val="en-US"/>
      </w:rPr>
      <w:drawing>
        <wp:inline distT="0" distB="0" distL="0" distR="0" wp14:anchorId="66B9A2DE" wp14:editId="3235411B">
          <wp:extent cx="7666588" cy="1211356"/>
          <wp:effectExtent l="0" t="0" r="0" b="8255"/>
          <wp:docPr id="2028945425" name="Picture 202894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3">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E25E7" w14:textId="77777777" w:rsidR="007D65F3" w:rsidRDefault="007D65F3" w:rsidP="000151A3">
      <w:r>
        <w:separator/>
      </w:r>
    </w:p>
  </w:footnote>
  <w:footnote w:type="continuationSeparator" w:id="0">
    <w:p w14:paraId="61D840E5" w14:textId="77777777" w:rsidR="007D65F3" w:rsidRDefault="007D65F3" w:rsidP="000151A3">
      <w:r>
        <w:continuationSeparator/>
      </w:r>
    </w:p>
  </w:footnote>
  <w:footnote w:type="continuationNotice" w:id="1">
    <w:p w14:paraId="394E9908" w14:textId="77777777" w:rsidR="007D65F3" w:rsidRDefault="007D65F3"/>
  </w:footnote>
  <w:footnote w:id="2">
    <w:p w14:paraId="2EC1E83B" w14:textId="77777777" w:rsidR="000F589B" w:rsidRPr="00EF5C2A" w:rsidRDefault="000F589B" w:rsidP="000F589B">
      <w:pPr>
        <w:pStyle w:val="FootnoteText"/>
        <w:rPr>
          <w:sz w:val="18"/>
          <w:szCs w:val="18"/>
        </w:rPr>
      </w:pPr>
      <w:r>
        <w:rPr>
          <w:rStyle w:val="FootnoteReference"/>
        </w:rPr>
        <w:footnoteRef/>
      </w:r>
      <w:r>
        <w:t xml:space="preserve"> </w:t>
      </w:r>
      <w:hyperlink r:id="rId1" w:history="1">
        <w:r w:rsidRPr="00EF5C2A">
          <w:rPr>
            <w:rStyle w:val="Hyperlink"/>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FootnoteReference"/>
          <w:sz w:val="16"/>
          <w:szCs w:val="16"/>
        </w:rPr>
        <w:footnoteRef/>
      </w:r>
      <w:r>
        <w:rPr>
          <w:sz w:val="16"/>
          <w:szCs w:val="16"/>
          <w:lang w:val="en-US"/>
        </w:rPr>
        <w:t xml:space="preserve"> </w:t>
      </w:r>
      <w:r w:rsidRPr="007A2783">
        <w:rPr>
          <w:rFonts w:ascii="Titillium Web" w:hAnsi="Titillium Web"/>
          <w:sz w:val="16"/>
          <w:szCs w:val="16"/>
          <w:lang w:val="en-US"/>
        </w:rPr>
        <w:t>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28990" w14:textId="1F75214B" w:rsidR="00F1718F" w:rsidRDefault="00F1718F" w:rsidP="00F1718F">
    <w:pPr>
      <w:pStyle w:val="Header"/>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5994481">
    <w:abstractNumId w:val="48"/>
  </w:num>
  <w:num w:numId="2" w16cid:durableId="1168903226">
    <w:abstractNumId w:val="1"/>
  </w:num>
  <w:num w:numId="3" w16cid:durableId="418408936">
    <w:abstractNumId w:val="2"/>
  </w:num>
  <w:num w:numId="4" w16cid:durableId="1305156107">
    <w:abstractNumId w:val="15"/>
  </w:num>
  <w:num w:numId="5" w16cid:durableId="1079910655">
    <w:abstractNumId w:val="18"/>
  </w:num>
  <w:num w:numId="6" w16cid:durableId="1704361897">
    <w:abstractNumId w:val="31"/>
  </w:num>
  <w:num w:numId="7" w16cid:durableId="1149051137">
    <w:abstractNumId w:val="33"/>
  </w:num>
  <w:num w:numId="8" w16cid:durableId="810056230">
    <w:abstractNumId w:val="62"/>
  </w:num>
  <w:num w:numId="9" w16cid:durableId="563948478">
    <w:abstractNumId w:val="5"/>
  </w:num>
  <w:num w:numId="10" w16cid:durableId="1726951843">
    <w:abstractNumId w:val="25"/>
  </w:num>
  <w:num w:numId="11" w16cid:durableId="1073939016">
    <w:abstractNumId w:val="9"/>
  </w:num>
  <w:num w:numId="12" w16cid:durableId="426584240">
    <w:abstractNumId w:val="36"/>
  </w:num>
  <w:num w:numId="13" w16cid:durableId="1417937784">
    <w:abstractNumId w:val="29"/>
  </w:num>
  <w:num w:numId="14" w16cid:durableId="829448263">
    <w:abstractNumId w:val="54"/>
  </w:num>
  <w:num w:numId="15" w16cid:durableId="712117148">
    <w:abstractNumId w:val="19"/>
  </w:num>
  <w:num w:numId="16" w16cid:durableId="993215310">
    <w:abstractNumId w:val="39"/>
  </w:num>
  <w:num w:numId="17" w16cid:durableId="399251087">
    <w:abstractNumId w:val="38"/>
  </w:num>
  <w:num w:numId="18" w16cid:durableId="1696030294">
    <w:abstractNumId w:val="7"/>
  </w:num>
  <w:num w:numId="19" w16cid:durableId="1544101847">
    <w:abstractNumId w:val="52"/>
  </w:num>
  <w:num w:numId="20" w16cid:durableId="1080060628">
    <w:abstractNumId w:val="35"/>
  </w:num>
  <w:num w:numId="21" w16cid:durableId="1402559561">
    <w:abstractNumId w:val="40"/>
  </w:num>
  <w:num w:numId="22" w16cid:durableId="544560056">
    <w:abstractNumId w:val="11"/>
  </w:num>
  <w:num w:numId="23" w16cid:durableId="1750614379">
    <w:abstractNumId w:val="63"/>
  </w:num>
  <w:num w:numId="24" w16cid:durableId="1105491683">
    <w:abstractNumId w:val="13"/>
  </w:num>
  <w:num w:numId="25" w16cid:durableId="48768638">
    <w:abstractNumId w:val="50"/>
  </w:num>
  <w:num w:numId="26" w16cid:durableId="1870560481">
    <w:abstractNumId w:val="22"/>
  </w:num>
  <w:num w:numId="27" w16cid:durableId="987052266">
    <w:abstractNumId w:val="30"/>
  </w:num>
  <w:num w:numId="28" w16cid:durableId="1206259904">
    <w:abstractNumId w:val="55"/>
  </w:num>
  <w:num w:numId="29" w16cid:durableId="2023046637">
    <w:abstractNumId w:val="23"/>
  </w:num>
  <w:num w:numId="30" w16cid:durableId="2012096936">
    <w:abstractNumId w:val="12"/>
  </w:num>
  <w:num w:numId="31" w16cid:durableId="1927378463">
    <w:abstractNumId w:val="46"/>
  </w:num>
  <w:num w:numId="32" w16cid:durableId="1334407509">
    <w:abstractNumId w:val="14"/>
  </w:num>
  <w:num w:numId="33" w16cid:durableId="253128060">
    <w:abstractNumId w:val="56"/>
  </w:num>
  <w:num w:numId="34" w16cid:durableId="160317921">
    <w:abstractNumId w:val="43"/>
  </w:num>
  <w:num w:numId="35" w16cid:durableId="151795101">
    <w:abstractNumId w:val="8"/>
  </w:num>
  <w:num w:numId="36" w16cid:durableId="734932602">
    <w:abstractNumId w:val="42"/>
  </w:num>
  <w:num w:numId="37" w16cid:durableId="1134055860">
    <w:abstractNumId w:val="51"/>
  </w:num>
  <w:num w:numId="38" w16cid:durableId="689910740">
    <w:abstractNumId w:val="59"/>
    <w:lvlOverride w:ilvl="0">
      <w:startOverride w:val="1"/>
    </w:lvlOverride>
    <w:lvlOverride w:ilvl="1"/>
    <w:lvlOverride w:ilvl="2"/>
    <w:lvlOverride w:ilvl="3"/>
    <w:lvlOverride w:ilvl="4"/>
    <w:lvlOverride w:ilvl="5"/>
    <w:lvlOverride w:ilvl="6"/>
    <w:lvlOverride w:ilvl="7"/>
    <w:lvlOverride w:ilvl="8"/>
  </w:num>
  <w:num w:numId="39" w16cid:durableId="97679490">
    <w:abstractNumId w:val="60"/>
  </w:num>
  <w:num w:numId="40" w16cid:durableId="689718656">
    <w:abstractNumId w:val="57"/>
  </w:num>
  <w:num w:numId="41" w16cid:durableId="289094285">
    <w:abstractNumId w:val="49"/>
  </w:num>
  <w:num w:numId="42" w16cid:durableId="74791232">
    <w:abstractNumId w:val="3"/>
  </w:num>
  <w:num w:numId="43" w16cid:durableId="271547977">
    <w:abstractNumId w:val="10"/>
  </w:num>
  <w:num w:numId="44" w16cid:durableId="494348298">
    <w:abstractNumId w:val="26"/>
  </w:num>
  <w:num w:numId="45" w16cid:durableId="1158767721">
    <w:abstractNumId w:val="44"/>
  </w:num>
  <w:num w:numId="46" w16cid:durableId="1554274846">
    <w:abstractNumId w:val="17"/>
  </w:num>
  <w:num w:numId="47" w16cid:durableId="1745686318">
    <w:abstractNumId w:val="28"/>
  </w:num>
  <w:num w:numId="48" w16cid:durableId="160630890">
    <w:abstractNumId w:val="21"/>
  </w:num>
  <w:num w:numId="49" w16cid:durableId="1988432775">
    <w:abstractNumId w:val="58"/>
  </w:num>
  <w:num w:numId="50" w16cid:durableId="1172600603">
    <w:abstractNumId w:val="16"/>
  </w:num>
  <w:num w:numId="51" w16cid:durableId="602146971">
    <w:abstractNumId w:val="6"/>
  </w:num>
  <w:num w:numId="52" w16cid:durableId="1100680834">
    <w:abstractNumId w:val="45"/>
  </w:num>
  <w:num w:numId="53" w16cid:durableId="1162045475">
    <w:abstractNumId w:val="47"/>
  </w:num>
  <w:num w:numId="54" w16cid:durableId="1314211896">
    <w:abstractNumId w:val="41"/>
  </w:num>
  <w:num w:numId="55" w16cid:durableId="330571894">
    <w:abstractNumId w:val="64"/>
  </w:num>
  <w:num w:numId="56" w16cid:durableId="1635982850">
    <w:abstractNumId w:val="4"/>
  </w:num>
  <w:num w:numId="57" w16cid:durableId="70739629">
    <w:abstractNumId w:val="34"/>
  </w:num>
  <w:num w:numId="58" w16cid:durableId="1914273061">
    <w:abstractNumId w:val="37"/>
  </w:num>
  <w:num w:numId="59" w16cid:durableId="1452826013">
    <w:abstractNumId w:val="0"/>
  </w:num>
  <w:num w:numId="60" w16cid:durableId="323509288">
    <w:abstractNumId w:val="27"/>
  </w:num>
  <w:num w:numId="61" w16cid:durableId="1136139253">
    <w:abstractNumId w:val="32"/>
  </w:num>
  <w:num w:numId="62" w16cid:durableId="921573104">
    <w:abstractNumId w:val="20"/>
  </w:num>
  <w:num w:numId="63" w16cid:durableId="315383174">
    <w:abstractNumId w:val="24"/>
  </w:num>
  <w:num w:numId="64" w16cid:durableId="2082369716">
    <w:abstractNumId w:val="53"/>
  </w:num>
  <w:num w:numId="65" w16cid:durableId="24327183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2783"/>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65F3"/>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5A88"/>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1C94"/>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0673D"/>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Heading2">
    <w:name w:val="heading 2"/>
    <w:basedOn w:val="Normal"/>
    <w:link w:val="Heading2Char"/>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Heading4">
    <w:name w:val="heading 4"/>
    <w:next w:val="Normal"/>
    <w:link w:val="Heading4Char"/>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Heading5">
    <w:name w:val="heading 5"/>
    <w:basedOn w:val="Normal"/>
    <w:next w:val="Normal"/>
    <w:link w:val="Heading5Char"/>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table" w:styleId="TableGrid">
    <w:name w:val="Table Grid"/>
    <w:basedOn w:val="TableNormal"/>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DefaultParagraphFont"/>
    <w:rsid w:val="003A5898"/>
  </w:style>
  <w:style w:type="character" w:customStyle="1" w:styleId="markedcontent">
    <w:name w:val="markedcontent"/>
    <w:basedOn w:val="DefaultParagraphFont"/>
    <w:rsid w:val="00FB6F20"/>
  </w:style>
  <w:style w:type="character" w:customStyle="1" w:styleId="highlight">
    <w:name w:val="highlight"/>
    <w:basedOn w:val="DefaultParagraphFont"/>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CommentReference">
    <w:name w:val="annotation reference"/>
    <w:basedOn w:val="DefaultParagraphFont"/>
    <w:uiPriority w:val="99"/>
    <w:semiHidden/>
    <w:unhideWhenUsed/>
    <w:rsid w:val="00D0250C"/>
    <w:rPr>
      <w:sz w:val="16"/>
      <w:szCs w:val="16"/>
    </w:rPr>
  </w:style>
  <w:style w:type="paragraph" w:styleId="CommentText">
    <w:name w:val="annotation text"/>
    <w:basedOn w:val="Normal"/>
    <w:link w:val="CommentTextChar"/>
    <w:uiPriority w:val="99"/>
    <w:unhideWhenUsed/>
    <w:rsid w:val="00D0250C"/>
    <w:rPr>
      <w:sz w:val="20"/>
      <w:szCs w:val="20"/>
    </w:rPr>
  </w:style>
  <w:style w:type="character" w:customStyle="1" w:styleId="CommentTextChar">
    <w:name w:val="Comment Text Char"/>
    <w:basedOn w:val="DefaultParagraphFont"/>
    <w:link w:val="CommentText"/>
    <w:uiPriority w:val="99"/>
    <w:rsid w:val="00D0250C"/>
    <w:rPr>
      <w:sz w:val="20"/>
      <w:szCs w:val="20"/>
    </w:rPr>
  </w:style>
  <w:style w:type="paragraph" w:styleId="CommentSubject">
    <w:name w:val="annotation subject"/>
    <w:basedOn w:val="CommentText"/>
    <w:next w:val="CommentText"/>
    <w:link w:val="CommentSubjectChar"/>
    <w:uiPriority w:val="99"/>
    <w:semiHidden/>
    <w:unhideWhenUsed/>
    <w:rsid w:val="00D0250C"/>
    <w:rPr>
      <w:b/>
      <w:bCs/>
    </w:rPr>
  </w:style>
  <w:style w:type="character" w:customStyle="1" w:styleId="CommentSubjectChar">
    <w:name w:val="Comment Subject Char"/>
    <w:basedOn w:val="CommentTextChar"/>
    <w:link w:val="CommentSubject"/>
    <w:uiPriority w:val="99"/>
    <w:semiHidden/>
    <w:rsid w:val="00D0250C"/>
    <w:rPr>
      <w:b/>
      <w:bCs/>
      <w:sz w:val="20"/>
      <w:szCs w:val="20"/>
    </w:rPr>
  </w:style>
  <w:style w:type="character" w:styleId="Hyperlink">
    <w:name w:val="Hyperlink"/>
    <w:basedOn w:val="DefaultParagraphFont"/>
    <w:uiPriority w:val="99"/>
    <w:unhideWhenUsed/>
    <w:rsid w:val="00A00B16"/>
    <w:rPr>
      <w:color w:val="0563C1" w:themeColor="hyperlink"/>
      <w:u w:val="single"/>
    </w:rPr>
  </w:style>
  <w:style w:type="character" w:customStyle="1" w:styleId="UnresolvedMention1">
    <w:name w:val="Unresolved Mention1"/>
    <w:basedOn w:val="DefaultParagraphFont"/>
    <w:uiPriority w:val="99"/>
    <w:semiHidden/>
    <w:unhideWhenUsed/>
    <w:rsid w:val="00A00B16"/>
    <w:rPr>
      <w:color w:val="605E5C"/>
      <w:shd w:val="clear" w:color="auto" w:fill="E1DFDD"/>
    </w:rPr>
  </w:style>
  <w:style w:type="paragraph" w:styleId="Revision">
    <w:name w:val="Revision"/>
    <w:hidden/>
    <w:uiPriority w:val="99"/>
    <w:semiHidden/>
    <w:rsid w:val="0012003D"/>
  </w:style>
  <w:style w:type="character" w:customStyle="1" w:styleId="Heading1Char">
    <w:name w:val="Heading 1 Char"/>
    <w:basedOn w:val="DefaultParagraphFont"/>
    <w:link w:val="Heading1"/>
    <w:rsid w:val="001845CA"/>
    <w:rPr>
      <w:rFonts w:eastAsiaTheme="majorEastAsia" w:cstheme="majorBidi"/>
      <w:b/>
      <w:sz w:val="22"/>
      <w:szCs w:val="32"/>
    </w:rPr>
  </w:style>
  <w:style w:type="character" w:customStyle="1" w:styleId="Heading2Char">
    <w:name w:val="Heading 2 Char"/>
    <w:basedOn w:val="DefaultParagraphFont"/>
    <w:link w:val="Heading2"/>
    <w:rsid w:val="001845CA"/>
    <w:rPr>
      <w:rFonts w:ascii="Times New Roman" w:eastAsia="Times New Roman" w:hAnsi="Times New Roman" w:cs="Times New Roman"/>
      <w:b/>
      <w:bCs/>
      <w:sz w:val="36"/>
      <w:szCs w:val="36"/>
      <w:lang w:eastAsia="it-IT"/>
    </w:rPr>
  </w:style>
  <w:style w:type="character" w:customStyle="1" w:styleId="Heading3Char">
    <w:name w:val="Heading 3 Char"/>
    <w:basedOn w:val="DefaultParagraphFont"/>
    <w:link w:val="Heading3"/>
    <w:rsid w:val="001845CA"/>
    <w:rPr>
      <w:rFonts w:ascii="Times New Roman" w:eastAsia="Times New Roman" w:hAnsi="Times New Roman" w:cs="Times New Roman"/>
      <w:b/>
      <w:bCs/>
      <w:sz w:val="27"/>
      <w:szCs w:val="27"/>
      <w:lang w:eastAsia="it-IT"/>
    </w:rPr>
  </w:style>
  <w:style w:type="character" w:customStyle="1" w:styleId="Heading5Char">
    <w:name w:val="Heading 5 Char"/>
    <w:basedOn w:val="DefaultParagraphFont"/>
    <w:link w:val="Heading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DefaultParagraphFont"/>
    <w:rsid w:val="001845CA"/>
  </w:style>
  <w:style w:type="paragraph" w:styleId="Title">
    <w:name w:val="Title"/>
    <w:basedOn w:val="Normal"/>
    <w:next w:val="Normal"/>
    <w:link w:val="TitleChar"/>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1845CA"/>
    <w:rPr>
      <w:rFonts w:eastAsiaTheme="majorEastAsia" w:cstheme="majorBidi"/>
      <w:b/>
      <w:spacing w:val="-10"/>
      <w:kern w:val="28"/>
      <w:szCs w:val="56"/>
    </w:rPr>
  </w:style>
  <w:style w:type="paragraph" w:styleId="BodyText">
    <w:name w:val="Body Text"/>
    <w:basedOn w:val="Normal"/>
    <w:link w:val="BodyTextChar"/>
    <w:uiPriority w:val="1"/>
    <w:qFormat/>
    <w:rsid w:val="001845CA"/>
    <w:pPr>
      <w:widowControl w:val="0"/>
      <w:spacing w:before="5"/>
      <w:ind w:left="106"/>
    </w:pPr>
    <w:rPr>
      <w:rFonts w:ascii="Arial" w:eastAsia="Arial" w:hAnsi="Arial"/>
      <w:lang w:val="en-US"/>
    </w:rPr>
  </w:style>
  <w:style w:type="character" w:customStyle="1" w:styleId="BodyTextChar">
    <w:name w:val="Body Text Char"/>
    <w:basedOn w:val="DefaultParagraphFont"/>
    <w:link w:val="BodyText"/>
    <w:uiPriority w:val="1"/>
    <w:rsid w:val="001845CA"/>
    <w:rPr>
      <w:rFonts w:ascii="Arial" w:eastAsia="Arial" w:hAnsi="Arial"/>
      <w:lang w:val="en-US"/>
    </w:rPr>
  </w:style>
  <w:style w:type="character" w:customStyle="1" w:styleId="Menzionenonrisolta1">
    <w:name w:val="Menzione non risolta1"/>
    <w:basedOn w:val="DefaultParagraphFont"/>
    <w:uiPriority w:val="99"/>
    <w:semiHidden/>
    <w:unhideWhenUsed/>
    <w:rsid w:val="001845CA"/>
    <w:rPr>
      <w:color w:val="605E5C"/>
      <w:shd w:val="clear" w:color="auto" w:fill="E1DFDD"/>
    </w:rPr>
  </w:style>
  <w:style w:type="paragraph" w:styleId="FootnoteText">
    <w:name w:val="footnote text"/>
    <w:basedOn w:val="Normal"/>
    <w:link w:val="FootnoteTextChar"/>
    <w:unhideWhenUsed/>
    <w:rsid w:val="001845CA"/>
    <w:rPr>
      <w:sz w:val="20"/>
      <w:szCs w:val="20"/>
    </w:rPr>
  </w:style>
  <w:style w:type="character" w:customStyle="1" w:styleId="FootnoteTextChar">
    <w:name w:val="Footnote Text Char"/>
    <w:basedOn w:val="DefaultParagraphFont"/>
    <w:link w:val="FootnoteText"/>
    <w:rsid w:val="001845CA"/>
    <w:rPr>
      <w:sz w:val="20"/>
      <w:szCs w:val="20"/>
    </w:rPr>
  </w:style>
  <w:style w:type="character" w:styleId="FootnoteReference">
    <w:name w:val="footnote reference"/>
    <w:basedOn w:val="DefaultParagraphFont"/>
    <w:unhideWhenUsed/>
    <w:rsid w:val="001845CA"/>
    <w:rPr>
      <w:vertAlign w:val="superscript"/>
    </w:rPr>
  </w:style>
  <w:style w:type="paragraph" w:styleId="BalloonText">
    <w:name w:val="Balloon Text"/>
    <w:basedOn w:val="Normal"/>
    <w:link w:val="BalloonTextChar"/>
    <w:uiPriority w:val="99"/>
    <w:semiHidden/>
    <w:unhideWhenUsed/>
    <w:rsid w:val="001845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5CA"/>
    <w:rPr>
      <w:rFonts w:ascii="Segoe UI" w:hAnsi="Segoe UI" w:cs="Segoe UI"/>
      <w:sz w:val="18"/>
      <w:szCs w:val="18"/>
    </w:rPr>
  </w:style>
  <w:style w:type="character" w:customStyle="1" w:styleId="Heading4Char">
    <w:name w:val="Heading 4 Char"/>
    <w:basedOn w:val="DefaultParagraphFont"/>
    <w:link w:val="Heading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TOC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TOC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TOC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F1718F"/>
    <w:rPr>
      <w:color w:val="954F72" w:themeColor="followedHyperlink"/>
      <w:u w:val="single"/>
    </w:rPr>
  </w:style>
  <w:style w:type="table" w:styleId="GridTable4-Accent1">
    <w:name w:val="Grid Table 4 Accent 1"/>
    <w:basedOn w:val="TableNormal"/>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DefaultParagraphFont"/>
    <w:rsid w:val="00C250C0"/>
    <w:rPr>
      <w:rFonts w:ascii="Segoe UI" w:hAnsi="Segoe UI" w:cs="Segoe UI" w:hint="default"/>
      <w:color w:val="FFFFFF"/>
      <w:sz w:val="18"/>
      <w:szCs w:val="18"/>
    </w:rPr>
  </w:style>
  <w:style w:type="character" w:customStyle="1" w:styleId="cf11">
    <w:name w:val="cf11"/>
    <w:basedOn w:val="DefaultParagraphFont"/>
    <w:rsid w:val="00C250C0"/>
    <w:rPr>
      <w:rFonts w:ascii="Segoe UI" w:hAnsi="Segoe UI" w:cs="Segoe UI" w:hint="default"/>
      <w:sz w:val="18"/>
      <w:szCs w:val="18"/>
    </w:rPr>
  </w:style>
  <w:style w:type="character" w:customStyle="1" w:styleId="cf21">
    <w:name w:val="cf21"/>
    <w:basedOn w:val="DefaultParagraphFont"/>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TableGridLight">
    <w:name w:val="Grid Table Light"/>
    <w:basedOn w:val="TableNormal"/>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locked/>
    <w:rsid w:val="000F589B"/>
  </w:style>
  <w:style w:type="paragraph" w:customStyle="1" w:styleId="usoboll1">
    <w:name w:val="usoboll1"/>
    <w:basedOn w:val="Normal"/>
    <w:rsid w:val="00226832"/>
    <w:pPr>
      <w:widowControl w:val="0"/>
      <w:spacing w:line="482" w:lineRule="exact"/>
      <w:jc w:val="both"/>
    </w:pPr>
    <w:rPr>
      <w:rFonts w:ascii="Times New Roman" w:eastAsia="Times New Roman" w:hAnsi="Times New Roman" w:cs="Times New Roman"/>
      <w:szCs w:val="20"/>
      <w:lang w:eastAsia="it-IT"/>
    </w:rPr>
  </w:style>
  <w:style w:type="character" w:styleId="UnresolvedMention">
    <w:name w:val="Unresolved Mention"/>
    <w:basedOn w:val="DefaultParagraphFont"/>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949AB071D916641A784B1C7B7ACB539" ma:contentTypeVersion="14" ma:contentTypeDescription="Creare un nuovo documento." ma:contentTypeScope="" ma:versionID="d99b3a0762f832b75e9c8bd84d4e2d06">
  <xsd:schema xmlns:xsd="http://www.w3.org/2001/XMLSchema" xmlns:xs="http://www.w3.org/2001/XMLSchema" xmlns:p="http://schemas.microsoft.com/office/2006/metadata/properties" xmlns:ns2="ba4a216c-8d8f-4e1d-af82-d973dea0ddda" xmlns:ns3="de52f024-3dd8-435b-bc55-f921c2f21cef" targetNamespace="http://schemas.microsoft.com/office/2006/metadata/properties" ma:root="true" ma:fieldsID="a6a6d43cb4584fa838f4721c3b582912" ns2:_="" ns3:_="">
    <xsd:import namespace="ba4a216c-8d8f-4e1d-af82-d973dea0ddda"/>
    <xsd:import namespace="de52f024-3dd8-435b-bc55-f921c2f21c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a216c-8d8f-4e1d-af82-d973dea0d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19babc8e-4e97-4041-93ab-f0c3a325b99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52f024-3dd8-435b-bc55-f921c2f21ce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fbe6f4f-5801-46ec-8c6c-4bb6b1dc3a9f}" ma:internalName="TaxCatchAll" ma:showField="CatchAllData" ma:web="de52f024-3dd8-435b-bc55-f921c2f21c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a4a216c-8d8f-4e1d-af82-d973dea0ddda">
      <Terms xmlns="http://schemas.microsoft.com/office/infopath/2007/PartnerControls"/>
    </lcf76f155ced4ddcb4097134ff3c332f>
    <TaxCatchAll xmlns="de52f024-3dd8-435b-bc55-f921c2f21cef" xsi:nil="true"/>
  </documentManagement>
</p:properties>
</file>

<file path=customXml/itemProps1.xml><?xml version="1.0" encoding="utf-8"?>
<ds:datastoreItem xmlns:ds="http://schemas.openxmlformats.org/officeDocument/2006/customXml" ds:itemID="{69722395-49D6-4688-8C6B-34942449F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a216c-8d8f-4e1d-af82-d973dea0ddda"/>
    <ds:schemaRef ds:uri="de52f024-3dd8-435b-bc55-f921c2f21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3.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4.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a4a216c-8d8f-4e1d-af82-d973dea0ddda"/>
    <ds:schemaRef ds:uri="de52f024-3dd8-435b-bc55-f921c2f21cef"/>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1972</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13193</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luca chiaraviglio</cp:lastModifiedBy>
  <cp:revision>14</cp:revision>
  <cp:lastPrinted>2023-09-07T13:57:00Z</cp:lastPrinted>
  <dcterms:created xsi:type="dcterms:W3CDTF">2023-09-11T09:59:00Z</dcterms:created>
  <dcterms:modified xsi:type="dcterms:W3CDTF">2024-09-09T12:40:00Z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0x010100A949AB071D916641A784B1C7B7ACB539</vt:lpwstr>
  </property>
</Properties>
</file>